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10340" w:type="dxa"/>
        <w:jc w:val="center"/>
        <w:tblLayout w:type="fixed"/>
        <w:tblLook w:val="01E0" w:firstRow="1" w:lastRow="1" w:firstColumn="1" w:lastColumn="1" w:noHBand="0" w:noVBand="0"/>
      </w:tblPr>
      <w:tblGrid>
        <w:gridCol w:w="10340"/>
      </w:tblGrid>
      <w:tr w:rsidR="0027619E" w:rsidRPr="0027619E" w:rsidTr="00286D8A">
        <w:trPr>
          <w:trHeight w:hRule="exact" w:val="1035"/>
          <w:jc w:val="center"/>
        </w:trPr>
        <w:tc>
          <w:tcPr>
            <w:tcW w:w="10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19E" w:rsidRPr="0027619E" w:rsidRDefault="0027619E" w:rsidP="0027619E">
            <w:pPr>
              <w:spacing w:before="12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202</w:t>
            </w:r>
            <w:r w:rsidR="009A078C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</w:t>
            </w: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年招生计划</w:t>
            </w:r>
          </w:p>
          <w:p w:rsidR="0027619E" w:rsidRPr="0027619E" w:rsidRDefault="0027619E" w:rsidP="0027619E">
            <w:pPr>
              <w:spacing w:before="211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六、预计招收博士生的课题研究方向和研究工作简介</w:t>
            </w:r>
          </w:p>
        </w:tc>
      </w:tr>
      <w:tr w:rsidR="0027619E" w:rsidRPr="0027619E" w:rsidTr="00286D8A">
        <w:trPr>
          <w:trHeight w:hRule="exact" w:val="1538"/>
          <w:jc w:val="center"/>
        </w:trPr>
        <w:tc>
          <w:tcPr>
            <w:tcW w:w="10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19E" w:rsidRPr="00286D8A" w:rsidRDefault="0027619E" w:rsidP="00286D8A">
            <w:pPr>
              <w:spacing w:line="311" w:lineRule="exact"/>
              <w:ind w:left="187"/>
              <w:jc w:val="left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1.博士论文研究方向：</w:t>
            </w:r>
            <w:r w:rsidRPr="0027619E">
              <w:rPr>
                <w:rFonts w:ascii="黑体" w:eastAsia="黑体" w:hAnsi="黑体" w:cs="黑体"/>
                <w:spacing w:val="59"/>
                <w:sz w:val="24"/>
                <w:szCs w:val="24"/>
                <w:lang w:eastAsia="zh-CN"/>
              </w:rPr>
              <w:t xml:space="preserve"> </w:t>
            </w:r>
            <w:r w:rsidR="00286D8A"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（1）</w:t>
            </w:r>
            <w:r w:rsidR="00286D8A" w:rsidRPr="00286D8A">
              <w:rPr>
                <w:rFonts w:ascii="宋体" w:eastAsia="宋体" w:cs="宋体"/>
                <w:sz w:val="23"/>
                <w:szCs w:val="23"/>
                <w:lang w:eastAsia="zh-CN"/>
              </w:rPr>
              <w:t>空间站建造机器人系统研制及其控制算法研究；</w:t>
            </w:r>
            <w:r w:rsidR="00286D8A"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（2）</w:t>
            </w:r>
            <w:r w:rsidR="00286D8A" w:rsidRPr="00286D8A">
              <w:rPr>
                <w:rFonts w:ascii="宋体" w:eastAsia="宋体" w:cs="宋体"/>
                <w:sz w:val="23"/>
                <w:szCs w:val="23"/>
                <w:lang w:eastAsia="zh-CN"/>
              </w:rPr>
              <w:t>自由飞行机器人自寻优路径规划算法、协同操作策略研究。</w:t>
            </w:r>
          </w:p>
          <w:p w:rsidR="0027619E" w:rsidRPr="0027619E" w:rsidRDefault="0027619E" w:rsidP="0027619E">
            <w:pPr>
              <w:tabs>
                <w:tab w:val="left" w:pos="3674"/>
                <w:tab w:val="left" w:pos="7199"/>
              </w:tabs>
              <w:spacing w:before="129"/>
              <w:ind w:right="659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选题类别：□基础性研究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286D8A">
              <w:rPr>
                <w:rFonts w:ascii="宋体" w:eastAsia="宋体" w:hAnsi="宋体" w:cs="宋体"/>
                <w:spacing w:val="-2"/>
                <w:lang w:eastAsia="zh-CN"/>
              </w:rPr>
              <w:sym w:font="Wingdings" w:char="F0FE"/>
            </w:r>
            <w:r w:rsidRPr="0027619E">
              <w:rPr>
                <w:rFonts w:ascii="宋体" w:eastAsia="宋体" w:hAnsi="宋体" w:cs="宋体"/>
                <w:lang w:eastAsia="zh-CN"/>
              </w:rPr>
              <w:t>应用性研究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CD076A"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Pr="0027619E">
              <w:rPr>
                <w:rFonts w:ascii="宋体" w:eastAsia="宋体" w:hAnsi="宋体" w:cs="宋体"/>
                <w:lang w:eastAsia="zh-CN"/>
              </w:rPr>
              <w:t>工程技术攻关研究</w:t>
            </w:r>
          </w:p>
          <w:p w:rsidR="0027619E" w:rsidRPr="0027619E" w:rsidRDefault="00CD076A" w:rsidP="0027619E">
            <w:pPr>
              <w:tabs>
                <w:tab w:val="left" w:pos="2489"/>
                <w:tab w:val="left" w:pos="6014"/>
              </w:tabs>
              <w:spacing w:before="42"/>
              <w:ind w:right="824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>新开辟的研究方向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  <w:t>□已有研究方向的继续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  <w:t>□其他</w:t>
            </w:r>
          </w:p>
        </w:tc>
      </w:tr>
      <w:tr w:rsidR="0027619E" w:rsidRPr="0027619E" w:rsidTr="00286D8A">
        <w:trPr>
          <w:trHeight w:hRule="exact" w:val="10995"/>
          <w:jc w:val="center"/>
        </w:trPr>
        <w:tc>
          <w:tcPr>
            <w:tcW w:w="10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19E" w:rsidRDefault="0027619E" w:rsidP="004E12AB">
            <w:pPr>
              <w:spacing w:line="311" w:lineRule="exact"/>
              <w:ind w:left="187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2.博士论文的选题背景及意义和主要研究内容简介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rPr>
                <w:rFonts w:ascii="宋体" w:eastAsia="宋体" w:cs="宋体"/>
                <w:sz w:val="23"/>
                <w:szCs w:val="23"/>
              </w:rPr>
            </w:pPr>
            <w:r>
              <w:rPr>
                <w:rFonts w:ascii="宋体" w:eastAsia="宋体" w:cs="宋体"/>
                <w:sz w:val="23"/>
                <w:szCs w:val="23"/>
              </w:rPr>
              <w:t>1.</w:t>
            </w:r>
            <w:r>
              <w:rPr>
                <w:rFonts w:ascii="宋体" w:eastAsia="宋体" w:cs="宋体" w:hint="eastAsia"/>
                <w:sz w:val="23"/>
                <w:szCs w:val="23"/>
              </w:rPr>
              <w:t>选题背景：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proofErr w:type="spellStart"/>
            <w:r>
              <w:rPr>
                <w:rFonts w:ascii="宋体" w:eastAsia="宋体" w:cs="宋体" w:hint="eastAsia"/>
                <w:sz w:val="23"/>
                <w:szCs w:val="23"/>
              </w:rPr>
              <w:t>为了确保航天员的生命安全，空间站舱内必须维持在安全范围内</w:t>
            </w:r>
            <w:proofErr w:type="spellEnd"/>
            <w:r>
              <w:rPr>
                <w:rFonts w:ascii="宋体" w:eastAsia="宋体" w:cs="宋体" w:hint="eastAsia"/>
                <w:sz w:val="23"/>
                <w:szCs w:val="23"/>
              </w:rPr>
              <w:t>。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航天员进入空间站前，需对舱内环境提前检查；航天员入轨工作阶段，需对舱内环境不断维护；航天员舱外操作阶段，需对舱内环境进行检测，这些工作会耗费航天员大量宝贵的在轨时间。我国空间站系统即将建造完成，进入空间站长期服役阶段，研究自由飞行机器人具有现实意义和技术应用价值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rPr>
                <w:rFonts w:ascii="宋体" w:eastAsia="宋体" w:cs="宋体"/>
                <w:sz w:val="23"/>
                <w:szCs w:val="23"/>
              </w:rPr>
            </w:pPr>
            <w:r>
              <w:rPr>
                <w:rFonts w:ascii="宋体" w:eastAsia="宋体" w:cs="宋体"/>
                <w:sz w:val="23"/>
                <w:szCs w:val="23"/>
              </w:rPr>
              <w:t>2.</w:t>
            </w:r>
            <w:r>
              <w:rPr>
                <w:rFonts w:ascii="宋体" w:eastAsia="宋体" w:cs="宋体" w:hint="eastAsia"/>
                <w:sz w:val="23"/>
                <w:szCs w:val="23"/>
              </w:rPr>
              <w:t>国内外现状概述：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2000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年美国宇航局研发了球形舱内自由飞行机器人</w:t>
            </w: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PSA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，为空间站提供了一个可自主移动的监视器，用于舱内环境的综合管理与航天员日常任务的辅助记录。麻省理工学院研发了自主测试平台</w:t>
            </w: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SPHERES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，用于验证风险评估、控制和自主性等分布式卫星和对接任务的关键技术。</w:t>
            </w: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NASA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研发了</w:t>
            </w:r>
            <w:proofErr w:type="spellStart"/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Astrobee</w:t>
            </w:r>
            <w:proofErr w:type="spellEnd"/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系统，为国际空间站提供</w:t>
            </w:r>
            <w:r w:rsidR="004E12AB"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了</w:t>
            </w:r>
            <w:bookmarkStart w:id="0" w:name="_GoBack"/>
            <w:bookmarkEnd w:id="0"/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一个微重力机器人研究设施，用于支持和协调航天员活动。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</w:rPr>
            </w:pPr>
            <w:proofErr w:type="spellStart"/>
            <w:r>
              <w:rPr>
                <w:rFonts w:ascii="宋体" w:eastAsia="宋体" w:cs="宋体"/>
                <w:sz w:val="23"/>
                <w:szCs w:val="23"/>
              </w:rPr>
              <w:t>Intenal</w:t>
            </w:r>
            <w:proofErr w:type="spellEnd"/>
            <w:r>
              <w:rPr>
                <w:rFonts w:ascii="宋体" w:eastAsia="宋体" w:cs="宋体"/>
                <w:sz w:val="23"/>
                <w:szCs w:val="23"/>
              </w:rPr>
              <w:t xml:space="preserve"> Ball Camera</w:t>
            </w:r>
            <w:r>
              <w:rPr>
                <w:rFonts w:ascii="宋体" w:eastAsia="宋体" w:cs="宋体" w:hint="eastAsia"/>
                <w:sz w:val="23"/>
                <w:szCs w:val="23"/>
              </w:rPr>
              <w:t>是在国际空间站日本舱段运行的球形自由飞行机器人，作为空间站内固定摄像机盲点多、分辨率低的解决方案。空客与</w:t>
            </w:r>
            <w:r>
              <w:rPr>
                <w:rFonts w:ascii="宋体" w:eastAsia="宋体" w:cs="宋体"/>
                <w:sz w:val="23"/>
                <w:szCs w:val="23"/>
              </w:rPr>
              <w:t>DLR</w:t>
            </w:r>
            <w:r>
              <w:rPr>
                <w:rFonts w:ascii="宋体" w:eastAsia="宋体" w:cs="宋体" w:hint="eastAsia"/>
                <w:sz w:val="23"/>
                <w:szCs w:val="23"/>
              </w:rPr>
              <w:t>研发了球形机器人</w:t>
            </w:r>
            <w:r>
              <w:rPr>
                <w:rFonts w:ascii="宋体" w:eastAsia="宋体" w:cs="宋体"/>
                <w:sz w:val="23"/>
                <w:szCs w:val="23"/>
              </w:rPr>
              <w:t>CIMON</w:t>
            </w:r>
            <w:r>
              <w:rPr>
                <w:rFonts w:ascii="宋体" w:eastAsia="宋体" w:cs="宋体" w:hint="eastAsia"/>
                <w:sz w:val="23"/>
                <w:szCs w:val="23"/>
              </w:rPr>
              <w:t>，在其正面有一个显示屏供人机交互，于</w:t>
            </w:r>
            <w:r>
              <w:rPr>
                <w:rFonts w:ascii="宋体" w:eastAsia="宋体" w:cs="宋体"/>
                <w:sz w:val="23"/>
                <w:szCs w:val="23"/>
              </w:rPr>
              <w:t>2018</w:t>
            </w:r>
            <w:r>
              <w:rPr>
                <w:rFonts w:ascii="宋体" w:eastAsia="宋体" w:cs="宋体" w:hint="eastAsia"/>
                <w:sz w:val="23"/>
                <w:szCs w:val="23"/>
              </w:rPr>
              <w:t>年发射至国际空间站，在</w:t>
            </w:r>
            <w:r>
              <w:rPr>
                <w:rFonts w:ascii="宋体" w:eastAsia="宋体" w:cs="宋体"/>
                <w:sz w:val="23"/>
                <w:szCs w:val="23"/>
              </w:rPr>
              <w:t>ISS</w:t>
            </w:r>
            <w:r>
              <w:rPr>
                <w:rFonts w:ascii="宋体" w:eastAsia="宋体" w:cs="宋体" w:hint="eastAsia"/>
                <w:sz w:val="23"/>
                <w:szCs w:val="23"/>
              </w:rPr>
              <w:t>哥伦布舱段服役工作。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由于舱内自由飞行机器人的良好应用前景，已有数个国家针对国际空间站场景设计多个机器人系统，在各方面帮助航天员更好的执行任务。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rPr>
                <w:rFonts w:ascii="宋体" w:eastAsia="宋体" w:cs="宋体"/>
                <w:sz w:val="23"/>
                <w:szCs w:val="23"/>
              </w:rPr>
            </w:pPr>
            <w:r>
              <w:rPr>
                <w:rFonts w:ascii="宋体" w:eastAsia="宋体" w:cs="宋体"/>
                <w:sz w:val="23"/>
                <w:szCs w:val="23"/>
              </w:rPr>
              <w:t>3.</w:t>
            </w:r>
            <w:r>
              <w:rPr>
                <w:rFonts w:ascii="宋体" w:eastAsia="宋体" w:cs="宋体" w:hint="eastAsia"/>
                <w:sz w:val="23"/>
                <w:szCs w:val="23"/>
              </w:rPr>
              <w:t>研究内容：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(1)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建立一套自由飞行机器人系统，包括空间机器人、主被动端一体化快速连接机构、多种操作工具、操作台；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(2)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研究基于舱内环境的自由飞行机器人自寻优路径规划算法；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(3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研究多机器人自主编队、协同操作策略。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(4)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研究自由飞行机器人自主对接，快速组合重构策略；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4.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创新性：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(1)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自由飞行机器人系统研制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研制体积小，重量轻的自由飞行机器人系统，方便进入空间站舱内狭小空间与管道，运动不受空间站舱体表面障碍限制，可实现</w:t>
            </w: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6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自由度运动。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</w:t>
            </w:r>
            <w:proofErr w:type="gramStart"/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2)</w:t>
            </w:r>
            <w:proofErr w:type="spellStart"/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研究基于舱内环境的自寻优路径规划算法</w:t>
            </w:r>
            <w:proofErr w:type="spellEnd"/>
            <w:proofErr w:type="gramEnd"/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通过传感系统完成空间站舱内结构化环境建模，实现自由飞行机器人自寻优路径规划能力。同时，结合其测距相机实时感知环境，实现实时避障规划。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</w:t>
            </w:r>
            <w:proofErr w:type="gramStart"/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3)</w:t>
            </w:r>
            <w:proofErr w:type="spellStart"/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研究多机器人可自由编队</w:t>
            </w:r>
            <w:proofErr w:type="gramEnd"/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，协同操作策略</w:t>
            </w:r>
            <w:proofErr w:type="spellEnd"/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结合多机器协同，实现自由飞行机器人动力扩展。</w:t>
            </w:r>
          </w:p>
          <w:p w:rsid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(4)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研究自由飞行机器人自主对接、组合重构策略</w:t>
            </w:r>
          </w:p>
          <w:p w:rsidR="00286D8A" w:rsidRPr="00286D8A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结合自由飞行机器人物理对接接口、制定多机器人自主对接策略，实现多机器人重构，功能扩展。</w:t>
            </w:r>
          </w:p>
        </w:tc>
      </w:tr>
      <w:tr w:rsidR="0027619E" w:rsidRPr="0027619E" w:rsidTr="00286D8A">
        <w:trPr>
          <w:trHeight w:hRule="exact" w:val="1901"/>
          <w:jc w:val="center"/>
        </w:trPr>
        <w:tc>
          <w:tcPr>
            <w:tcW w:w="10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19E" w:rsidRPr="0027619E" w:rsidRDefault="0027619E" w:rsidP="004E12AB">
            <w:pPr>
              <w:spacing w:before="27"/>
              <w:ind w:left="187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3.该选题所依托的科研项目或研究经费来源情况</w:t>
            </w:r>
          </w:p>
          <w:p w:rsidR="0027619E" w:rsidRPr="0027619E" w:rsidRDefault="00286D8A" w:rsidP="004E12AB">
            <w:pPr>
              <w:autoSpaceDE w:val="0"/>
              <w:autoSpaceDN w:val="0"/>
              <w:adjustRightInd w:val="0"/>
              <w:ind w:firstLineChars="200" w:firstLine="460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本课题依托</w:t>
            </w: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921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“</w:t>
            </w: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******</w:t>
            </w:r>
            <w:proofErr w:type="gramStart"/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机械臂的研制”重大专项</w:t>
            </w:r>
            <w:proofErr w:type="gramEnd"/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，总经费</w:t>
            </w:r>
            <w:r>
              <w:rPr>
                <w:rFonts w:ascii="宋体" w:eastAsia="宋体" w:cs="宋体"/>
                <w:sz w:val="23"/>
                <w:szCs w:val="23"/>
                <w:lang w:eastAsia="zh-CN"/>
              </w:rPr>
              <w:t>3.88</w:t>
            </w:r>
            <w:r>
              <w:rPr>
                <w:rFonts w:ascii="宋体" w:eastAsia="宋体" w:cs="宋体" w:hint="eastAsia"/>
                <w:sz w:val="23"/>
                <w:szCs w:val="23"/>
                <w:lang w:eastAsia="zh-CN"/>
              </w:rPr>
              <w:t>亿元。本课题方向明确，经费充足，能够为博士生的研究工作和顺利毕业提供保障。</w:t>
            </w:r>
          </w:p>
        </w:tc>
      </w:tr>
    </w:tbl>
    <w:p w:rsidR="00A61294" w:rsidRPr="0027619E" w:rsidRDefault="00A61294" w:rsidP="004E12AB">
      <w:pPr>
        <w:spacing w:line="40" w:lineRule="exact"/>
      </w:pPr>
    </w:p>
    <w:sectPr w:rsidR="00A61294" w:rsidRPr="0027619E" w:rsidSect="0027619E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345" w:rsidRDefault="004D0345" w:rsidP="0027619E">
      <w:r>
        <w:separator/>
      </w:r>
    </w:p>
  </w:endnote>
  <w:endnote w:type="continuationSeparator" w:id="0">
    <w:p w:rsidR="004D0345" w:rsidRDefault="004D0345" w:rsidP="0027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345" w:rsidRDefault="004D0345" w:rsidP="0027619E">
      <w:r>
        <w:separator/>
      </w:r>
    </w:p>
  </w:footnote>
  <w:footnote w:type="continuationSeparator" w:id="0">
    <w:p w:rsidR="004D0345" w:rsidRDefault="004D0345" w:rsidP="00276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A2F"/>
    <w:rsid w:val="0027619E"/>
    <w:rsid w:val="00286D8A"/>
    <w:rsid w:val="003A2ED5"/>
    <w:rsid w:val="00407424"/>
    <w:rsid w:val="00423A2F"/>
    <w:rsid w:val="00482725"/>
    <w:rsid w:val="004D0345"/>
    <w:rsid w:val="004E12AB"/>
    <w:rsid w:val="007B60CE"/>
    <w:rsid w:val="00934853"/>
    <w:rsid w:val="009A078C"/>
    <w:rsid w:val="00A61294"/>
    <w:rsid w:val="00CD076A"/>
    <w:rsid w:val="00CD383D"/>
    <w:rsid w:val="00ED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A6A314"/>
  <w15:chartTrackingRefBased/>
  <w15:docId w15:val="{BDC07313-022A-408F-BBCA-D68C3C11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61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6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619E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7619E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sunkui</cp:lastModifiedBy>
  <cp:revision>14</cp:revision>
  <dcterms:created xsi:type="dcterms:W3CDTF">2019-08-30T02:12:00Z</dcterms:created>
  <dcterms:modified xsi:type="dcterms:W3CDTF">2022-08-26T05:39:00Z</dcterms:modified>
</cp:coreProperties>
</file>