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0" w:type="auto"/>
        <w:tblInd w:w="102" w:type="dxa"/>
        <w:tblLayout w:type="fixed"/>
        <w:tblCellMar>
          <w:top w:w="0" w:type="dxa"/>
          <w:left w:w="0" w:type="dxa"/>
          <w:bottom w:w="0" w:type="dxa"/>
          <w:right w:w="0" w:type="dxa"/>
        </w:tblCellMar>
      </w:tblPr>
      <w:tblGrid>
        <w:gridCol w:w="11115"/>
      </w:tblGrid>
      <w:tr>
        <w:tblPrEx>
          <w:tblCellMar>
            <w:top w:w="0" w:type="dxa"/>
            <w:left w:w="0" w:type="dxa"/>
            <w:bottom w:w="0" w:type="dxa"/>
            <w:right w:w="0" w:type="dxa"/>
          </w:tblCellMar>
        </w:tblPrEx>
        <w:trPr>
          <w:trHeight w:val="1035" w:hRule="exact"/>
        </w:trPr>
        <w:tc>
          <w:tcPr>
            <w:tcW w:w="11115" w:type="dxa"/>
            <w:tcBorders>
              <w:top w:val="single" w:color="000000" w:sz="6" w:space="0"/>
              <w:left w:val="single" w:color="000000" w:sz="6" w:space="0"/>
              <w:bottom w:val="single" w:color="000000" w:sz="6" w:space="0"/>
              <w:right w:val="single" w:color="000000" w:sz="6" w:space="0"/>
            </w:tcBorders>
          </w:tcPr>
          <w:p>
            <w:pPr>
              <w:spacing w:before="12"/>
              <w:ind w:left="187"/>
              <w:jc w:val="left"/>
              <w:rPr>
                <w:rFonts w:ascii="黑体" w:hAnsi="黑体" w:eastAsia="黑体" w:cs="黑体"/>
                <w:kern w:val="0"/>
                <w:sz w:val="24"/>
                <w:szCs w:val="24"/>
                <w:lang w:eastAsia="zh-CN"/>
              </w:rPr>
            </w:pPr>
            <w:r>
              <w:rPr>
                <w:rFonts w:ascii="黑体" w:hAnsi="黑体" w:eastAsia="黑体" w:cs="黑体"/>
                <w:kern w:val="0"/>
                <w:sz w:val="24"/>
                <w:szCs w:val="24"/>
                <w:lang w:eastAsia="zh-CN"/>
              </w:rPr>
              <w:t>2023年招生计划</w:t>
            </w:r>
          </w:p>
          <w:p>
            <w:pPr>
              <w:spacing w:before="211"/>
              <w:ind w:left="187"/>
              <w:jc w:val="left"/>
              <w:rPr>
                <w:rFonts w:ascii="黑体" w:hAnsi="黑体" w:eastAsia="黑体" w:cs="黑体"/>
                <w:kern w:val="0"/>
                <w:sz w:val="24"/>
                <w:szCs w:val="24"/>
                <w:lang w:eastAsia="zh-CN"/>
              </w:rPr>
            </w:pPr>
            <w:r>
              <w:rPr>
                <w:rFonts w:ascii="黑体" w:hAnsi="黑体" w:eastAsia="黑体" w:cs="黑体"/>
                <w:kern w:val="0"/>
                <w:sz w:val="24"/>
                <w:szCs w:val="24"/>
                <w:lang w:eastAsia="zh-CN"/>
              </w:rPr>
              <w:t>六、预计招收博士生的课题研究方向和研究工作简介</w:t>
            </w:r>
          </w:p>
        </w:tc>
      </w:tr>
      <w:tr>
        <w:trPr>
          <w:trHeight w:val="1170" w:hRule="exact"/>
        </w:trPr>
        <w:tc>
          <w:tcPr>
            <w:tcW w:w="11115" w:type="dxa"/>
            <w:tcBorders>
              <w:top w:val="single" w:color="000000" w:sz="6" w:space="0"/>
              <w:left w:val="single" w:color="000000" w:sz="6" w:space="0"/>
              <w:bottom w:val="single" w:color="000000" w:sz="6" w:space="0"/>
              <w:right w:val="single" w:color="000000" w:sz="6" w:space="0"/>
            </w:tcBorders>
          </w:tcPr>
          <w:p>
            <w:pPr>
              <w:spacing w:line="311" w:lineRule="exact"/>
              <w:ind w:left="187"/>
              <w:jc w:val="left"/>
              <w:rPr>
                <w:rFonts w:ascii="宋体" w:hAnsi="宋体" w:eastAsia="宋体" w:cs="宋体"/>
                <w:kern w:val="0"/>
                <w:sz w:val="22"/>
                <w:lang w:eastAsia="zh-CN"/>
              </w:rPr>
            </w:pPr>
            <w:r>
              <w:rPr>
                <w:rFonts w:ascii="黑体" w:hAnsi="黑体" w:eastAsia="黑体" w:cs="黑体"/>
                <w:kern w:val="0"/>
                <w:sz w:val="24"/>
                <w:szCs w:val="24"/>
                <w:lang w:eastAsia="zh-CN"/>
              </w:rPr>
              <w:t>1.博士论文研究方向：</w:t>
            </w:r>
            <w:r>
              <w:rPr>
                <w:rFonts w:ascii="黑体" w:hAnsi="黑体" w:eastAsia="黑体" w:cs="黑体"/>
                <w:spacing w:val="59"/>
                <w:kern w:val="0"/>
                <w:sz w:val="24"/>
                <w:szCs w:val="24"/>
                <w:lang w:eastAsia="zh-CN"/>
              </w:rPr>
              <w:t xml:space="preserve"> </w:t>
            </w:r>
          </w:p>
          <w:p>
            <w:pPr>
              <w:tabs>
                <w:tab w:val="left" w:pos="3674"/>
                <w:tab w:val="left" w:pos="7199"/>
              </w:tabs>
              <w:spacing w:before="129"/>
              <w:ind w:right="659"/>
              <w:jc w:val="center"/>
              <w:rPr>
                <w:rFonts w:ascii="宋体" w:hAnsi="宋体" w:eastAsia="宋体" w:cs="宋体"/>
                <w:kern w:val="0"/>
                <w:sz w:val="22"/>
                <w:lang w:eastAsia="zh-CN"/>
              </w:rPr>
            </w:pPr>
            <w:r>
              <w:rPr>
                <w:rFonts w:ascii="宋体" w:hAnsi="宋体" w:eastAsia="宋体" w:cs="宋体"/>
                <w:kern w:val="0"/>
                <w:sz w:val="22"/>
                <w:lang w:eastAsia="zh-CN"/>
              </w:rPr>
              <w:t>选题类别：</w:t>
            </w:r>
            <w:r>
              <w:rPr>
                <w:rFonts w:ascii="宋体" w:hAnsi="宋体" w:eastAsia="宋体" w:cs="宋体"/>
                <w:spacing w:val="-2"/>
                <w:kern w:val="0"/>
                <w:sz w:val="22"/>
                <w:lang w:eastAsia="zh-CN"/>
              </w:rPr>
              <w:t xml:space="preserve"> </w:t>
            </w:r>
            <w:r>
              <w:rPr>
                <w:rFonts w:ascii="宋体" w:hAnsi="宋体" w:eastAsia="宋体" w:cs="宋体"/>
                <w:kern w:val="0"/>
                <w:sz w:val="22"/>
                <w:lang w:eastAsia="zh-CN"/>
              </w:rPr>
              <w:t>□基础性研究</w:t>
            </w:r>
            <w:r>
              <w:rPr>
                <w:rFonts w:ascii="宋体" w:hAnsi="宋体" w:eastAsia="宋体" w:cs="宋体"/>
                <w:kern w:val="0"/>
                <w:sz w:val="22"/>
                <w:lang w:eastAsia="zh-CN"/>
              </w:rPr>
              <w:tab/>
            </w:r>
            <w:r>
              <w:rPr>
                <w:rFonts w:ascii="宋体" w:hAnsi="宋体" w:eastAsia="宋体" w:cs="宋体"/>
                <w:kern w:val="0"/>
                <w:sz w:val="22"/>
                <w:lang w:eastAsia="zh-CN"/>
              </w:rPr>
              <w:sym w:font="Wingdings 2" w:char="0052"/>
            </w:r>
            <w:r>
              <w:rPr>
                <w:rFonts w:ascii="宋体" w:hAnsi="宋体" w:eastAsia="宋体" w:cs="宋体"/>
                <w:kern w:val="0"/>
                <w:sz w:val="22"/>
                <w:lang w:eastAsia="zh-CN"/>
              </w:rPr>
              <w:t>应用性研究</w:t>
            </w:r>
            <w:r>
              <w:rPr>
                <w:rFonts w:ascii="宋体" w:hAnsi="宋体" w:eastAsia="宋体" w:cs="宋体"/>
                <w:kern w:val="0"/>
                <w:sz w:val="22"/>
                <w:lang w:eastAsia="zh-CN"/>
              </w:rPr>
              <w:tab/>
            </w:r>
            <w:bookmarkStart w:id="0" w:name="_GoBack"/>
            <w:bookmarkEnd w:id="0"/>
            <w:r>
              <w:rPr>
                <w:rFonts w:ascii="宋体" w:hAnsi="宋体" w:eastAsia="宋体" w:cs="宋体"/>
                <w:kern w:val="0"/>
                <w:sz w:val="22"/>
                <w:lang w:eastAsia="zh-CN"/>
              </w:rPr>
              <w:sym w:font="Wingdings 2" w:char="00A3"/>
            </w:r>
            <w:r>
              <w:rPr>
                <w:rFonts w:ascii="宋体" w:hAnsi="宋体" w:eastAsia="宋体" w:cs="宋体"/>
                <w:kern w:val="0"/>
                <w:sz w:val="22"/>
                <w:lang w:eastAsia="zh-CN"/>
              </w:rPr>
              <w:t>工程技术攻关研究</w:t>
            </w:r>
          </w:p>
          <w:p>
            <w:pPr>
              <w:tabs>
                <w:tab w:val="left" w:pos="2489"/>
                <w:tab w:val="left" w:pos="6014"/>
              </w:tabs>
              <w:spacing w:before="42"/>
              <w:ind w:right="824"/>
              <w:jc w:val="center"/>
              <w:rPr>
                <w:rFonts w:ascii="宋体" w:hAnsi="宋体" w:eastAsia="宋体" w:cs="宋体"/>
                <w:kern w:val="0"/>
                <w:sz w:val="22"/>
                <w:lang w:eastAsia="zh-CN"/>
              </w:rPr>
            </w:pPr>
            <w:r>
              <w:rPr>
                <w:rFonts w:ascii="宋体" w:hAnsi="宋体" w:eastAsia="宋体" w:cs="宋体"/>
                <w:kern w:val="0"/>
                <w:sz w:val="22"/>
                <w:lang w:eastAsia="zh-CN"/>
              </w:rPr>
              <w:t>□新开辟的研究方向</w:t>
            </w:r>
            <w:r>
              <w:rPr>
                <w:rFonts w:ascii="宋体" w:hAnsi="宋体" w:eastAsia="宋体" w:cs="宋体"/>
                <w:kern w:val="0"/>
                <w:sz w:val="22"/>
                <w:lang w:eastAsia="zh-CN"/>
              </w:rPr>
              <w:tab/>
            </w:r>
            <w:r>
              <w:rPr>
                <w:rFonts w:ascii="宋体" w:hAnsi="宋体" w:eastAsia="宋体" w:cs="宋体"/>
                <w:kern w:val="0"/>
                <w:sz w:val="22"/>
                <w:lang w:eastAsia="zh-CN"/>
              </w:rPr>
              <w:sym w:font="Wingdings 2" w:char="0052"/>
            </w:r>
            <w:r>
              <w:rPr>
                <w:rFonts w:ascii="宋体" w:hAnsi="宋体" w:eastAsia="宋体" w:cs="宋体"/>
                <w:kern w:val="0"/>
                <w:sz w:val="22"/>
                <w:lang w:eastAsia="zh-CN"/>
              </w:rPr>
              <w:t>已有研究方向的继续</w:t>
            </w:r>
            <w:r>
              <w:rPr>
                <w:rFonts w:ascii="宋体" w:hAnsi="宋体" w:eastAsia="宋体" w:cs="宋体"/>
                <w:kern w:val="0"/>
                <w:sz w:val="22"/>
                <w:lang w:eastAsia="zh-CN"/>
              </w:rPr>
              <w:tab/>
            </w:r>
            <w:r>
              <w:rPr>
                <w:rFonts w:ascii="宋体" w:hAnsi="宋体" w:eastAsia="宋体" w:cs="宋体"/>
                <w:kern w:val="0"/>
                <w:sz w:val="22"/>
                <w:lang w:eastAsia="zh-CN"/>
              </w:rPr>
              <w:t>□其他</w:t>
            </w:r>
          </w:p>
        </w:tc>
      </w:tr>
      <w:tr>
        <w:tblPrEx>
          <w:tblCellMar>
            <w:top w:w="0" w:type="dxa"/>
            <w:left w:w="0" w:type="dxa"/>
            <w:bottom w:w="0" w:type="dxa"/>
            <w:right w:w="0" w:type="dxa"/>
          </w:tblCellMar>
        </w:tblPrEx>
        <w:trPr>
          <w:trHeight w:val="10995" w:hRule="exact"/>
        </w:trPr>
        <w:tc>
          <w:tcPr>
            <w:tcW w:w="11115" w:type="dxa"/>
            <w:tcBorders>
              <w:top w:val="single" w:color="000000" w:sz="6" w:space="0"/>
              <w:left w:val="single" w:color="000000" w:sz="6" w:space="0"/>
              <w:bottom w:val="single" w:color="000000" w:sz="6" w:space="0"/>
              <w:right w:val="single" w:color="000000" w:sz="6" w:space="0"/>
            </w:tcBorders>
          </w:tcPr>
          <w:p>
            <w:pPr>
              <w:spacing w:line="311" w:lineRule="exact"/>
              <w:ind w:left="187"/>
              <w:jc w:val="left"/>
              <w:rPr>
                <w:rFonts w:ascii="黑体" w:hAnsi="黑体" w:eastAsia="黑体" w:cs="黑体"/>
                <w:kern w:val="0"/>
                <w:sz w:val="24"/>
                <w:szCs w:val="24"/>
                <w:lang w:eastAsia="zh-CN"/>
              </w:rPr>
            </w:pPr>
            <w:r>
              <w:rPr>
                <w:rFonts w:ascii="黑体" w:hAnsi="黑体" w:eastAsia="黑体" w:cs="黑体"/>
                <w:kern w:val="0"/>
                <w:sz w:val="24"/>
                <w:szCs w:val="24"/>
                <w:lang w:eastAsia="zh-CN"/>
              </w:rPr>
              <w:t>2.博士论文的选题背景及意义和主要研究内容简介</w:t>
            </w:r>
          </w:p>
          <w:p>
            <w:pPr>
              <w:spacing w:line="311" w:lineRule="exact"/>
              <w:ind w:left="187" w:firstLine="480" w:firstLineChars="200"/>
              <w:jc w:val="left"/>
              <w:rPr>
                <w:rFonts w:hint="eastAsia" w:ascii="黑体" w:hAnsi="黑体" w:eastAsia="黑体" w:cs="黑体"/>
                <w:kern w:val="0"/>
                <w:sz w:val="24"/>
                <w:szCs w:val="24"/>
                <w:lang w:eastAsia="zh-CN"/>
              </w:rPr>
            </w:pPr>
            <w:r>
              <w:rPr>
                <w:rFonts w:hint="eastAsia" w:ascii="黑体" w:hAnsi="黑体" w:eastAsia="黑体" w:cs="黑体"/>
                <w:kern w:val="0"/>
                <w:sz w:val="24"/>
                <w:szCs w:val="24"/>
                <w:lang w:eastAsia="zh-CN"/>
              </w:rPr>
              <w:t>课题一： 国内外在轨延寿加注机构进行了多年的探索和研究，比如俄罗斯的空间站交会对接机构、美国的轨道快车计划、 XSS系列项目、DAＲT项目、ＲSGS项目、AAＲeST、项目、欧空局的ＲOGEＲ项目、DLＲ的ＲOTEX 项目、TECSAS项 目以及日本的ETS-VII 项目等，这些项目针对不同轨道的寿命有余燃料不足的现役卫星和配备统一接口的新型卫 星开展轻型加注机构、抓捕机构、对接机构、捕获策略和在轨加注策略等关键技术试验研究。 随着我国**任务的成功，在轨维修维护任务已经**阶段，结合**卫星携带燃料有限及试验过程中频繁变轨导致卫 星燃料耗费过度情况，有必要开展对已在轨运行卫星进行燃料加注的研究和试验。</w:t>
            </w:r>
          </w:p>
          <w:p>
            <w:pPr>
              <w:spacing w:line="311" w:lineRule="exact"/>
              <w:ind w:left="187" w:firstLine="480" w:firstLineChars="200"/>
              <w:jc w:val="left"/>
              <w:rPr>
                <w:rFonts w:hint="eastAsia" w:ascii="黑体" w:hAnsi="黑体" w:eastAsia="黑体" w:cs="黑体"/>
                <w:kern w:val="0"/>
                <w:sz w:val="24"/>
                <w:szCs w:val="24"/>
                <w:lang w:eastAsia="zh-CN"/>
              </w:rPr>
            </w:pPr>
            <w:r>
              <w:rPr>
                <w:rFonts w:hint="eastAsia" w:ascii="黑体" w:hAnsi="黑体" w:eastAsia="黑体" w:cs="黑体"/>
                <w:kern w:val="0"/>
                <w:sz w:val="24"/>
                <w:szCs w:val="24"/>
                <w:lang w:eastAsia="zh-CN"/>
              </w:rPr>
              <w:t>主要研究内容包括：</w:t>
            </w:r>
          </w:p>
          <w:p>
            <w:pPr>
              <w:numPr>
                <w:ilvl w:val="0"/>
                <w:numId w:val="1"/>
              </w:numPr>
              <w:spacing w:line="311" w:lineRule="exact"/>
              <w:ind w:left="787" w:leftChars="0" w:firstLine="0" w:firstLineChars="0"/>
              <w:jc w:val="left"/>
              <w:rPr>
                <w:rFonts w:hint="eastAsia" w:ascii="黑体" w:hAnsi="黑体" w:eastAsia="黑体" w:cs="黑体"/>
                <w:kern w:val="0"/>
                <w:sz w:val="24"/>
                <w:szCs w:val="24"/>
                <w:lang w:eastAsia="zh-CN"/>
              </w:rPr>
            </w:pPr>
            <w:r>
              <w:rPr>
                <w:rFonts w:hint="eastAsia" w:ascii="黑体" w:hAnsi="黑体" w:eastAsia="黑体" w:cs="黑体"/>
                <w:kern w:val="0"/>
                <w:sz w:val="24"/>
                <w:szCs w:val="24"/>
                <w:lang w:val="en-US" w:eastAsia="zh-CN"/>
              </w:rPr>
              <w:t>轻质</w:t>
            </w:r>
            <w:r>
              <w:rPr>
                <w:rFonts w:hint="eastAsia" w:ascii="黑体" w:hAnsi="黑体" w:eastAsia="黑体" w:cs="黑体"/>
                <w:kern w:val="0"/>
                <w:sz w:val="24"/>
                <w:szCs w:val="24"/>
                <w:lang w:eastAsia="zh-CN"/>
              </w:rPr>
              <w:t>多自由度灵巧机械臂设计；</w:t>
            </w:r>
          </w:p>
          <w:p>
            <w:pPr>
              <w:numPr>
                <w:ilvl w:val="0"/>
                <w:numId w:val="1"/>
              </w:numPr>
              <w:spacing w:line="311" w:lineRule="exact"/>
              <w:ind w:left="787" w:leftChars="0" w:firstLine="0" w:firstLineChars="0"/>
              <w:jc w:val="left"/>
              <w:rPr>
                <w:rFonts w:hint="eastAsia" w:ascii="黑体" w:hAnsi="黑体" w:eastAsia="黑体" w:cs="黑体"/>
                <w:kern w:val="0"/>
                <w:sz w:val="24"/>
                <w:szCs w:val="24"/>
                <w:lang w:eastAsia="zh-CN"/>
              </w:rPr>
            </w:pPr>
            <w:r>
              <w:rPr>
                <w:rFonts w:hint="eastAsia" w:ascii="黑体" w:hAnsi="黑体" w:eastAsia="黑体" w:cs="黑体"/>
                <w:kern w:val="0"/>
                <w:sz w:val="24"/>
                <w:szCs w:val="24"/>
                <w:lang w:eastAsia="zh-CN"/>
              </w:rPr>
              <w:t>自校正式补加对接机构设计；</w:t>
            </w:r>
          </w:p>
          <w:p>
            <w:pPr>
              <w:numPr>
                <w:ilvl w:val="0"/>
                <w:numId w:val="1"/>
              </w:numPr>
              <w:spacing w:line="311" w:lineRule="exact"/>
              <w:ind w:left="787" w:leftChars="0" w:firstLine="0" w:firstLineChars="0"/>
              <w:jc w:val="left"/>
              <w:rPr>
                <w:rFonts w:hint="eastAsia" w:ascii="黑体" w:hAnsi="黑体" w:eastAsia="黑体" w:cs="黑体"/>
                <w:kern w:val="0"/>
                <w:sz w:val="24"/>
                <w:szCs w:val="24"/>
                <w:lang w:eastAsia="zh-CN"/>
              </w:rPr>
            </w:pPr>
            <w:r>
              <w:rPr>
                <w:rFonts w:hint="eastAsia" w:ascii="黑体" w:hAnsi="黑体" w:eastAsia="黑体" w:cs="黑体"/>
                <w:kern w:val="0"/>
                <w:sz w:val="24"/>
                <w:szCs w:val="24"/>
                <w:lang w:eastAsia="zh-CN"/>
              </w:rPr>
              <w:t>基于双冗余臂大惯量目标转位抓捕步</w:t>
            </w:r>
            <w:r>
              <w:rPr>
                <w:rFonts w:hint="eastAsia" w:ascii="黑体" w:hAnsi="黑体" w:eastAsia="黑体" w:cs="黑体"/>
                <w:kern w:val="0"/>
                <w:sz w:val="24"/>
                <w:szCs w:val="24"/>
                <w:lang w:val="en-US" w:eastAsia="zh-CN"/>
              </w:rPr>
              <w:t>动</w:t>
            </w:r>
            <w:r>
              <w:rPr>
                <w:rFonts w:hint="eastAsia" w:ascii="黑体" w:hAnsi="黑体" w:eastAsia="黑体" w:cs="黑体"/>
                <w:kern w:val="0"/>
                <w:sz w:val="24"/>
                <w:szCs w:val="24"/>
                <w:lang w:eastAsia="zh-CN"/>
              </w:rPr>
              <w:t>态规划；</w:t>
            </w:r>
          </w:p>
          <w:p>
            <w:pPr>
              <w:numPr>
                <w:ilvl w:val="0"/>
                <w:numId w:val="1"/>
              </w:numPr>
              <w:spacing w:line="311" w:lineRule="exact"/>
              <w:ind w:left="787" w:leftChars="0" w:firstLine="0" w:firstLineChars="0"/>
              <w:jc w:val="left"/>
              <w:rPr>
                <w:rFonts w:hint="eastAsia" w:ascii="黑体" w:hAnsi="黑体" w:eastAsia="黑体" w:cs="黑体"/>
                <w:kern w:val="0"/>
                <w:sz w:val="24"/>
                <w:szCs w:val="24"/>
                <w:lang w:eastAsia="zh-CN"/>
              </w:rPr>
            </w:pPr>
            <w:r>
              <w:rPr>
                <w:rFonts w:hint="eastAsia" w:ascii="黑体" w:hAnsi="黑体" w:eastAsia="黑体" w:cs="黑体"/>
                <w:kern w:val="0"/>
                <w:sz w:val="24"/>
                <w:szCs w:val="24"/>
                <w:lang w:eastAsia="zh-CN"/>
              </w:rPr>
              <w:t xml:space="preserve">基于双冗余臂的加注对接稳定控制策略。 </w:t>
            </w:r>
          </w:p>
          <w:p>
            <w:pPr>
              <w:spacing w:line="311" w:lineRule="exact"/>
              <w:ind w:left="187" w:firstLine="480" w:firstLineChars="200"/>
              <w:jc w:val="left"/>
              <w:rPr>
                <w:rFonts w:hint="eastAsia" w:ascii="黑体" w:hAnsi="黑体" w:eastAsia="黑体" w:cs="黑体"/>
                <w:kern w:val="0"/>
                <w:sz w:val="24"/>
                <w:szCs w:val="24"/>
                <w:lang w:eastAsia="zh-CN"/>
              </w:rPr>
            </w:pPr>
            <w:r>
              <w:rPr>
                <w:rFonts w:hint="eastAsia" w:ascii="黑体" w:hAnsi="黑体" w:eastAsia="黑体" w:cs="黑体"/>
                <w:kern w:val="0"/>
                <w:sz w:val="24"/>
                <w:szCs w:val="24"/>
                <w:lang w:eastAsia="zh-CN"/>
              </w:rPr>
              <w:t xml:space="preserve">课题二： 近年来，欧美发达国家投入了大量资源从事智能灵巧假肢的研发工作。2007年，英国Touch Bionics 公司在爱丁 堡大学的合作和支持下研发出首款i-Limb智能假肢手，被《时代周刊》推举为全球 50 项最佳发明之一。继i- Limb之后，德国Vincent公司、Ottobock公司、英国RSL Steeper 公司和美国的Deka公司也分别推出智能假肢。 尤其美国Deka公司的LUKE Arm-Hand假肢代表着世界最先进的智能上肢假肢技术水平的假肢问世，并于2014年通 过FDA认证，2016年进入临床应用。 据中国残联2010年统计，因疾病、工伤、交通事故、自然灾害等上肢致残人数约230万。随着我国生活水平的提 高，上肢截肢者对中高端智能假肢产品的需求也逐年增大。然而在国内中高端智能上肢假肢市场一直被国外产品 垄断，导致价格居高不下多数截肢者无力承担。近年来，国家先后资助大学和公司进行智能假肢研究，已经取得 一定成效。秉承持续发展的角度，在所承担的重点研发课题基础上，持续提升我国智能假肢手的操作能力和智能性，对我国残疾人群的功能再造和社会再融入具有重要意义。本课题重点针对少自由度假肢手的仿人机构设计和 多模态信息的解析、辨识和控制研究。 </w:t>
            </w:r>
          </w:p>
          <w:p>
            <w:pPr>
              <w:spacing w:line="311" w:lineRule="exact"/>
              <w:ind w:left="187" w:firstLine="480" w:firstLineChars="200"/>
              <w:jc w:val="left"/>
              <w:rPr>
                <w:rFonts w:hint="eastAsia" w:ascii="黑体" w:hAnsi="黑体" w:eastAsia="黑体" w:cs="黑体"/>
                <w:kern w:val="0"/>
                <w:sz w:val="24"/>
                <w:szCs w:val="24"/>
                <w:lang w:eastAsia="zh-CN"/>
              </w:rPr>
            </w:pPr>
            <w:r>
              <w:rPr>
                <w:rFonts w:hint="eastAsia" w:ascii="黑体" w:hAnsi="黑体" w:eastAsia="黑体" w:cs="黑体"/>
                <w:kern w:val="0"/>
                <w:sz w:val="24"/>
                <w:szCs w:val="24"/>
                <w:lang w:eastAsia="zh-CN"/>
              </w:rPr>
              <w:t>主要研究内容包括：</w:t>
            </w:r>
          </w:p>
          <w:p>
            <w:pPr>
              <w:numPr>
                <w:ilvl w:val="0"/>
                <w:numId w:val="2"/>
              </w:numPr>
              <w:spacing w:line="311" w:lineRule="exact"/>
              <w:ind w:left="787" w:leftChars="0" w:firstLine="0" w:firstLineChars="0"/>
              <w:jc w:val="left"/>
              <w:rPr>
                <w:rFonts w:hint="eastAsia" w:ascii="黑体" w:hAnsi="黑体" w:eastAsia="黑体" w:cs="黑体"/>
                <w:kern w:val="0"/>
                <w:sz w:val="24"/>
                <w:szCs w:val="24"/>
                <w:lang w:eastAsia="zh-CN"/>
              </w:rPr>
            </w:pPr>
            <w:r>
              <w:rPr>
                <w:rFonts w:hint="eastAsia" w:ascii="黑体" w:hAnsi="黑体" w:eastAsia="黑体" w:cs="黑体"/>
                <w:kern w:val="0"/>
                <w:sz w:val="24"/>
                <w:szCs w:val="24"/>
                <w:lang w:eastAsia="zh-CN"/>
              </w:rPr>
              <w:t>任务空间下</w:t>
            </w:r>
            <w:r>
              <w:rPr>
                <w:rFonts w:hint="eastAsia" w:ascii="黑体" w:hAnsi="黑体" w:eastAsia="黑体" w:cs="黑体"/>
                <w:kern w:val="0"/>
                <w:sz w:val="24"/>
                <w:szCs w:val="24"/>
                <w:lang w:val="en-US" w:eastAsia="zh-CN"/>
              </w:rPr>
              <w:t>臂</w:t>
            </w:r>
            <w:r>
              <w:rPr>
                <w:rFonts w:hint="eastAsia" w:ascii="黑体" w:hAnsi="黑体" w:eastAsia="黑体" w:cs="黑体"/>
                <w:kern w:val="0"/>
                <w:sz w:val="24"/>
                <w:szCs w:val="24"/>
                <w:lang w:eastAsia="zh-CN"/>
              </w:rPr>
              <w:t>手关节抓取协同和刚度信息解析；</w:t>
            </w:r>
          </w:p>
          <w:p>
            <w:pPr>
              <w:numPr>
                <w:ilvl w:val="0"/>
                <w:numId w:val="2"/>
              </w:numPr>
              <w:spacing w:line="311" w:lineRule="exact"/>
              <w:ind w:left="787" w:leftChars="0" w:firstLine="0" w:firstLineChars="0"/>
              <w:jc w:val="left"/>
              <w:rPr>
                <w:rFonts w:ascii="黑体" w:hAnsi="黑体" w:eastAsia="黑体" w:cs="黑体"/>
                <w:kern w:val="0"/>
                <w:sz w:val="24"/>
                <w:szCs w:val="24"/>
                <w:lang w:eastAsia="zh-CN"/>
              </w:rPr>
            </w:pPr>
            <w:r>
              <w:rPr>
                <w:rFonts w:hint="eastAsia" w:ascii="黑体" w:hAnsi="黑体" w:eastAsia="黑体" w:cs="黑体"/>
                <w:kern w:val="0"/>
                <w:sz w:val="24"/>
                <w:szCs w:val="24"/>
                <w:lang w:eastAsia="zh-CN"/>
              </w:rPr>
              <w:t>基于协同驱动的</w:t>
            </w:r>
            <w:r>
              <w:rPr>
                <w:rFonts w:hint="eastAsia" w:ascii="黑体" w:hAnsi="黑体" w:eastAsia="黑体" w:cs="黑体"/>
                <w:kern w:val="0"/>
                <w:sz w:val="24"/>
                <w:szCs w:val="24"/>
                <w:lang w:val="en-US" w:eastAsia="zh-CN"/>
              </w:rPr>
              <w:t>多</w:t>
            </w:r>
            <w:r>
              <w:rPr>
                <w:rFonts w:hint="eastAsia" w:ascii="黑体" w:hAnsi="黑体" w:eastAsia="黑体" w:cs="黑体"/>
                <w:kern w:val="0"/>
                <w:sz w:val="24"/>
                <w:szCs w:val="24"/>
                <w:lang w:eastAsia="zh-CN"/>
              </w:rPr>
              <w:t>自由度假肢</w:t>
            </w:r>
            <w:r>
              <w:rPr>
                <w:rFonts w:hint="eastAsia" w:ascii="黑体" w:hAnsi="黑体" w:eastAsia="黑体" w:cs="黑体"/>
                <w:kern w:val="0"/>
                <w:sz w:val="24"/>
                <w:szCs w:val="24"/>
                <w:lang w:val="en-US" w:eastAsia="zh-CN"/>
              </w:rPr>
              <w:t>臂</w:t>
            </w:r>
            <w:r>
              <w:rPr>
                <w:rFonts w:hint="eastAsia" w:ascii="黑体" w:hAnsi="黑体" w:eastAsia="黑体" w:cs="黑体"/>
                <w:kern w:val="0"/>
                <w:sz w:val="24"/>
                <w:szCs w:val="24"/>
                <w:lang w:eastAsia="zh-CN"/>
              </w:rPr>
              <w:t>手设计；</w:t>
            </w:r>
          </w:p>
          <w:p>
            <w:pPr>
              <w:numPr>
                <w:ilvl w:val="0"/>
                <w:numId w:val="2"/>
              </w:numPr>
              <w:spacing w:line="311" w:lineRule="exact"/>
              <w:ind w:left="787" w:leftChars="0" w:firstLine="0" w:firstLineChars="0"/>
              <w:jc w:val="left"/>
              <w:rPr>
                <w:rFonts w:ascii="黑体" w:hAnsi="黑体" w:eastAsia="黑体" w:cs="黑体"/>
                <w:kern w:val="0"/>
                <w:sz w:val="24"/>
                <w:szCs w:val="24"/>
                <w:lang w:eastAsia="zh-CN"/>
              </w:rPr>
            </w:pPr>
            <w:r>
              <w:rPr>
                <w:rFonts w:hint="eastAsia" w:ascii="黑体" w:hAnsi="黑体" w:eastAsia="黑体" w:cs="黑体"/>
                <w:kern w:val="0"/>
                <w:sz w:val="24"/>
                <w:szCs w:val="24"/>
                <w:lang w:val="en-US" w:eastAsia="zh-CN"/>
              </w:rPr>
              <w:t>基于视觉感知的假肢臂手触觉传感器设计；</w:t>
            </w:r>
          </w:p>
          <w:p>
            <w:pPr>
              <w:numPr>
                <w:ilvl w:val="0"/>
                <w:numId w:val="2"/>
              </w:numPr>
              <w:spacing w:line="311" w:lineRule="exact"/>
              <w:ind w:left="787" w:leftChars="0" w:firstLine="0" w:firstLineChars="0"/>
              <w:jc w:val="left"/>
              <w:rPr>
                <w:rFonts w:ascii="黑体" w:hAnsi="黑体" w:eastAsia="黑体" w:cs="黑体"/>
                <w:kern w:val="0"/>
                <w:sz w:val="24"/>
                <w:szCs w:val="24"/>
                <w:lang w:eastAsia="zh-CN"/>
              </w:rPr>
            </w:pPr>
            <w:r>
              <w:rPr>
                <w:rFonts w:hint="eastAsia" w:ascii="黑体" w:hAnsi="黑体" w:eastAsia="黑体" w:cs="黑体"/>
                <w:kern w:val="0"/>
                <w:sz w:val="24"/>
                <w:szCs w:val="24"/>
                <w:lang w:val="en-US" w:eastAsia="zh-CN"/>
              </w:rPr>
              <w:t>基于视-触觉信息的假肢臂手自主协同控制。</w:t>
            </w:r>
          </w:p>
        </w:tc>
      </w:tr>
      <w:tr>
        <w:tblPrEx>
          <w:tblCellMar>
            <w:top w:w="0" w:type="dxa"/>
            <w:left w:w="0" w:type="dxa"/>
            <w:bottom w:w="0" w:type="dxa"/>
            <w:right w:w="0" w:type="dxa"/>
          </w:tblCellMar>
        </w:tblPrEx>
        <w:trPr>
          <w:trHeight w:val="1943" w:hRule="exact"/>
        </w:trPr>
        <w:tc>
          <w:tcPr>
            <w:tcW w:w="11115" w:type="dxa"/>
            <w:tcBorders>
              <w:top w:val="single" w:color="000000" w:sz="6" w:space="0"/>
              <w:left w:val="single" w:color="000000" w:sz="6" w:space="0"/>
              <w:bottom w:val="single" w:color="000000" w:sz="6" w:space="0"/>
              <w:right w:val="single" w:color="000000" w:sz="6" w:space="0"/>
            </w:tcBorders>
          </w:tcPr>
          <w:p>
            <w:pPr>
              <w:spacing w:before="27"/>
              <w:ind w:left="187"/>
              <w:jc w:val="left"/>
              <w:rPr>
                <w:rFonts w:ascii="黑体" w:hAnsi="黑体" w:eastAsia="黑体" w:cs="黑体"/>
                <w:kern w:val="0"/>
                <w:sz w:val="24"/>
                <w:szCs w:val="24"/>
                <w:lang w:eastAsia="zh-CN"/>
              </w:rPr>
            </w:pPr>
            <w:r>
              <w:rPr>
                <w:rFonts w:ascii="黑体" w:hAnsi="黑体" w:eastAsia="黑体" w:cs="黑体"/>
                <w:kern w:val="0"/>
                <w:sz w:val="24"/>
                <w:szCs w:val="24"/>
                <w:lang w:eastAsia="zh-CN"/>
              </w:rPr>
              <w:t>3.该选题所依托的科研项目或研究经费来源情况</w:t>
            </w:r>
          </w:p>
          <w:p>
            <w:pPr>
              <w:spacing w:line="311" w:lineRule="exact"/>
              <w:ind w:left="187" w:firstLine="480" w:firstLineChars="200"/>
              <w:jc w:val="left"/>
              <w:rPr>
                <w:rFonts w:hint="eastAsia" w:ascii="黑体" w:hAnsi="黑体" w:eastAsia="黑体" w:cs="黑体"/>
                <w:kern w:val="0"/>
                <w:sz w:val="24"/>
                <w:szCs w:val="24"/>
                <w:lang w:eastAsia="zh-CN"/>
              </w:rPr>
            </w:pPr>
            <w:r>
              <w:rPr>
                <w:rFonts w:hint="eastAsia" w:ascii="黑体" w:hAnsi="黑体" w:eastAsia="黑体" w:cs="黑体"/>
                <w:kern w:val="0"/>
                <w:sz w:val="24"/>
                <w:szCs w:val="24"/>
                <w:lang w:eastAsia="zh-CN"/>
              </w:rPr>
              <w:t>研究方向一所依托的科研项目为“****”经费来源：战支重大专项，个人经费总额：5000万；</w:t>
            </w:r>
          </w:p>
          <w:p>
            <w:pPr>
              <w:spacing w:line="311" w:lineRule="exact"/>
              <w:ind w:left="187" w:firstLine="480" w:firstLineChars="200"/>
              <w:jc w:val="left"/>
              <w:rPr>
                <w:rFonts w:ascii="宋体" w:hAnsi="宋体" w:eastAsia="宋体" w:cs="宋体"/>
                <w:kern w:val="0"/>
                <w:sz w:val="22"/>
                <w:lang w:eastAsia="zh-CN"/>
              </w:rPr>
            </w:pPr>
            <w:r>
              <w:rPr>
                <w:rFonts w:hint="eastAsia" w:ascii="黑体" w:hAnsi="黑体" w:eastAsia="黑体" w:cs="黑体"/>
                <w:kern w:val="0"/>
                <w:sz w:val="24"/>
                <w:szCs w:val="24"/>
                <w:lang w:eastAsia="zh-CN"/>
              </w:rPr>
              <w:t>研究方向二所依托的科研项目为“仿人手运动特性的多感知欠驱动假肢手设计”，经费来源：国家科技部重点研 发计划，个人经费总额：157万；</w:t>
            </w:r>
          </w:p>
        </w:tc>
      </w:tr>
    </w:tbl>
    <w:p/>
    <w:sectPr>
      <w:pgSz w:w="11906" w:h="16838"/>
      <w:pgMar w:top="567" w:right="567" w:bottom="567"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187142"/>
    <w:multiLevelType w:val="singleLevel"/>
    <w:tmpl w:val="B0187142"/>
    <w:lvl w:ilvl="0" w:tentative="0">
      <w:start w:val="1"/>
      <w:numFmt w:val="decimal"/>
      <w:suff w:val="nothing"/>
      <w:lvlText w:val="%1）"/>
      <w:lvlJc w:val="left"/>
      <w:pPr>
        <w:ind w:left="787" w:leftChars="0" w:firstLine="0" w:firstLineChars="0"/>
      </w:pPr>
    </w:lvl>
  </w:abstractNum>
  <w:abstractNum w:abstractNumId="1">
    <w:nsid w:val="6A3A9E98"/>
    <w:multiLevelType w:val="singleLevel"/>
    <w:tmpl w:val="6A3A9E98"/>
    <w:lvl w:ilvl="0" w:tentative="0">
      <w:start w:val="1"/>
      <w:numFmt w:val="decimal"/>
      <w:suff w:val="nothing"/>
      <w:lvlText w:val="%1）"/>
      <w:lvlJc w:val="left"/>
      <w:pPr>
        <w:ind w:left="787" w:leftChars="0" w:firstLine="0" w:firstLineChars="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kyZjI3NWZmMmViZDU0MTJlNWExMjYxYjViMjAxYTMifQ=="/>
  </w:docVars>
  <w:rsids>
    <w:rsidRoot w:val="00423A2F"/>
    <w:rsid w:val="0027619E"/>
    <w:rsid w:val="003A2ED5"/>
    <w:rsid w:val="00407424"/>
    <w:rsid w:val="00423A2F"/>
    <w:rsid w:val="00482725"/>
    <w:rsid w:val="004D0345"/>
    <w:rsid w:val="007B60CE"/>
    <w:rsid w:val="00934853"/>
    <w:rsid w:val="009A078C"/>
    <w:rsid w:val="00A61294"/>
    <w:rsid w:val="00CD076A"/>
    <w:rsid w:val="00CD383D"/>
    <w:rsid w:val="45B437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 w:type="table" w:customStyle="1" w:styleId="8">
    <w:name w:val="Table Normal"/>
    <w:semiHidden/>
    <w:unhideWhenUsed/>
    <w:qFormat/>
    <w:uiPriority w:val="2"/>
    <w:pPr>
      <w:widowControl w:val="0"/>
    </w:pPr>
    <w:rPr>
      <w:kern w:val="0"/>
      <w:sz w:val="22"/>
      <w:lang w:eastAsia="en-US"/>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130</Words>
  <Characters>136</Characters>
  <Lines>1</Lines>
  <Paragraphs>1</Paragraphs>
  <TotalTime>27</TotalTime>
  <ScaleCrop>false</ScaleCrop>
  <LinksUpToDate>false</LinksUpToDate>
  <CharactersWithSpaces>142</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2019-08-30T02:12:00Z</dcterms:created>
  <dc:creator>Windows 用户</dc:creator>
  <cp:lastModifiedBy>Fan_jobe</cp:lastModifiedBy>
  <dcterms:modified xsi:type="dcterms:W3CDTF">2022-08-24T08:03:55Z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107ECB536A474BE48778FCF3AADF79C2</vt:lpwstr>
  </property>
</Properties>
</file>